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rsidR="008A6F0A" w:rsidRPr="009E0D80" w:rsidRDefault="008A6F0A" w:rsidP="008A6F0A">
      <w:pPr>
        <w:spacing w:after="120" w:line="240" w:lineRule="auto"/>
        <w:rPr>
          <w:rFonts w:asciiTheme="minorHAnsi" w:hAnsiTheme="minorHAnsi" w:cs="Tahoma"/>
          <w:color w:val="FF0000"/>
        </w:rPr>
      </w:pPr>
    </w:p>
    <w:p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rsidR="008A6F0A" w:rsidRPr="009E0D80" w:rsidRDefault="008A6F0A" w:rsidP="008A6F0A">
      <w:pPr>
        <w:pStyle w:val="Zkladntext22"/>
        <w:spacing w:after="0" w:line="240" w:lineRule="auto"/>
        <w:jc w:val="center"/>
        <w:rPr>
          <w:rFonts w:asciiTheme="minorHAnsi" w:hAnsiTheme="minorHAnsi" w:cs="Tahoma"/>
          <w:sz w:val="20"/>
          <w:szCs w:val="20"/>
        </w:rPr>
      </w:pPr>
    </w:p>
    <w:p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rsidR="008A6F0A" w:rsidRPr="009E0D80" w:rsidRDefault="008A6F0A" w:rsidP="008A6F0A">
      <w:pPr>
        <w:spacing w:after="0" w:line="240" w:lineRule="auto"/>
        <w:rPr>
          <w:rFonts w:asciiTheme="minorHAnsi" w:hAnsiTheme="minorHAnsi" w:cs="Tahoma"/>
          <w:b/>
          <w:sz w:val="20"/>
          <w:szCs w:val="20"/>
        </w:rPr>
      </w:pPr>
    </w:p>
    <w:p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rsidTr="00F93947">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rsidTr="00F93947">
        <w:trPr>
          <w:trHeight w:val="273"/>
        </w:trPr>
        <w:tc>
          <w:tcPr>
            <w:tcW w:w="3168" w:type="dxa"/>
            <w:vAlign w:val="center"/>
          </w:tcPr>
          <w:p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rsidTr="00F93947">
        <w:tc>
          <w:tcPr>
            <w:tcW w:w="3168" w:type="dxa"/>
            <w:vAlign w:val="center"/>
          </w:tcPr>
          <w:p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rsidTr="00F93947">
        <w:tc>
          <w:tcPr>
            <w:tcW w:w="3168" w:type="dxa"/>
            <w:vAlign w:val="center"/>
          </w:tcPr>
          <w:p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p>
          <w:p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rsidR="0069141E" w:rsidRDefault="0069141E" w:rsidP="00015F61">
            <w:pPr>
              <w:widowControl w:val="0"/>
              <w:suppressAutoHyphens w:val="0"/>
              <w:spacing w:after="0" w:line="240" w:lineRule="auto"/>
              <w:rPr>
                <w:rFonts w:eastAsia="Times New Roman" w:cs="Tahoma"/>
                <w:sz w:val="20"/>
                <w:szCs w:val="20"/>
                <w:lang w:eastAsia="cs-CZ"/>
              </w:rPr>
            </w:pPr>
          </w:p>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rsidTr="00070E9B">
        <w:tc>
          <w:tcPr>
            <w:tcW w:w="3168" w:type="dxa"/>
          </w:tcPr>
          <w:p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rsidR="00BC23A2" w:rsidRDefault="00BC23A2" w:rsidP="008A6F0A">
      <w:pPr>
        <w:spacing w:after="0" w:line="240" w:lineRule="auto"/>
        <w:jc w:val="center"/>
        <w:rPr>
          <w:rFonts w:asciiTheme="minorHAnsi" w:hAnsiTheme="minorHAnsi" w:cs="Tahoma"/>
        </w:rPr>
      </w:pPr>
    </w:p>
    <w:p w:rsidR="00BC23A2" w:rsidRDefault="00BC23A2" w:rsidP="008A6F0A">
      <w:pPr>
        <w:spacing w:after="0" w:line="240" w:lineRule="auto"/>
        <w:jc w:val="center"/>
        <w:rPr>
          <w:rFonts w:asciiTheme="minorHAnsi" w:hAnsiTheme="minorHAnsi" w:cs="Tahoma"/>
        </w:rPr>
      </w:pPr>
    </w:p>
    <w:p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w:t>
      </w:r>
      <w:r w:rsidRPr="00BB0568">
        <w:rPr>
          <w:rFonts w:asciiTheme="minorHAnsi" w:hAnsiTheme="minorHAnsi" w:cs="Tahoma"/>
          <w:sz w:val="20"/>
        </w:rPr>
        <w:lastRenderedPageBreak/>
        <w:t>včetně změny účtu není nutné uzavírat ke smlouvě dodatek, jedině že o to požádá jedna ze smluvních stran.</w:t>
      </w:r>
    </w:p>
    <w:p w:rsidR="008A6F0A" w:rsidRPr="00BB0568" w:rsidRDefault="008A6F0A" w:rsidP="00F660B9">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Tato smlouva je uzavřena na základě výsledku výběru pr</w:t>
      </w:r>
      <w:r w:rsidR="00BC23A2" w:rsidRPr="00BB0568">
        <w:rPr>
          <w:rFonts w:asciiTheme="minorHAnsi" w:hAnsiTheme="minorHAnsi" w:cs="Tahoma"/>
          <w:sz w:val="20"/>
        </w:rPr>
        <w:t xml:space="preserve">ovedeného objednatelem v rámci veřejné </w:t>
      </w:r>
      <w:r w:rsidRPr="00BB0568">
        <w:rPr>
          <w:rFonts w:asciiTheme="minorHAnsi" w:hAnsiTheme="minorHAnsi" w:cs="Tahoma"/>
          <w:sz w:val="20"/>
        </w:rPr>
        <w:t>zakázky s názvem „</w:t>
      </w:r>
      <w:r w:rsidR="00F660B9" w:rsidRPr="00F660B9">
        <w:rPr>
          <w:rFonts w:asciiTheme="minorHAnsi" w:hAnsiTheme="minorHAnsi" w:cs="Tahoma"/>
          <w:sz w:val="20"/>
        </w:rPr>
        <w:t>Rekonstrukce ulice Michalcova a Fr. Zoubka, Kostelec nad Orlicí</w:t>
      </w:r>
      <w:r w:rsidRPr="00BB0568">
        <w:rPr>
          <w:rFonts w:asciiTheme="minorHAnsi" w:hAnsiTheme="minorHAnsi" w:cs="Tahoma"/>
          <w:sz w:val="20"/>
        </w:rPr>
        <w:t>“ (dále jen „</w:t>
      </w:r>
      <w:r w:rsidR="00BC23A2" w:rsidRPr="00F660B9">
        <w:rPr>
          <w:rFonts w:asciiTheme="minorHAnsi" w:hAnsiTheme="minorHAnsi" w:cs="Tahoma"/>
          <w:b/>
          <w:i/>
          <w:sz w:val="20"/>
        </w:rPr>
        <w:t xml:space="preserve">veřejná </w:t>
      </w:r>
      <w:r w:rsidRPr="00F660B9">
        <w:rPr>
          <w:rFonts w:asciiTheme="minorHAnsi" w:hAnsiTheme="minorHAnsi" w:cs="Tahoma"/>
          <w:b/>
          <w:i/>
          <w:sz w:val="20"/>
        </w:rPr>
        <w:t xml:space="preserve">zakázka“), </w:t>
      </w:r>
      <w:r w:rsidRPr="00BB0568">
        <w:rPr>
          <w:rFonts w:asciiTheme="minorHAnsi" w:hAnsiTheme="minorHAnsi" w:cs="Tahoma"/>
          <w:sz w:val="20"/>
        </w:rPr>
        <w:t xml:space="preserve">ve které byla nabídka zhotovitele vybrána jako nejvhodnější. </w:t>
      </w:r>
    </w:p>
    <w:p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b/>
        </w:rPr>
      </w:pPr>
    </w:p>
    <w:p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rsidR="008A6F0A" w:rsidRPr="00F93947" w:rsidRDefault="008A6F0A" w:rsidP="00876E19">
      <w:pPr>
        <w:pStyle w:val="Odstavecseseznamem"/>
        <w:numPr>
          <w:ilvl w:val="1"/>
          <w:numId w:val="32"/>
        </w:numPr>
        <w:spacing w:after="60" w:line="240" w:lineRule="auto"/>
        <w:ind w:left="567" w:hanging="567"/>
        <w:jc w:val="both"/>
        <w:rPr>
          <w:rFonts w:asciiTheme="minorHAnsi" w:hAnsiTheme="minorHAnsi" w:cs="Tahoma"/>
          <w:sz w:val="20"/>
        </w:rPr>
      </w:pPr>
      <w:r w:rsidRPr="00C4187C">
        <w:rPr>
          <w:rFonts w:asciiTheme="minorHAnsi" w:hAnsiTheme="minorHAnsi" w:cs="Tahoma"/>
          <w:sz w:val="20"/>
        </w:rPr>
        <w:t>Zhotovitel</w:t>
      </w:r>
      <w:r w:rsidRPr="00F93947">
        <w:rPr>
          <w:rFonts w:asciiTheme="minorHAnsi" w:hAnsiTheme="minorHAnsi" w:cs="Tahoma"/>
          <w:sz w:val="20"/>
        </w:rPr>
        <w:t xml:space="preserve"> se </w:t>
      </w:r>
      <w:r w:rsidRPr="00BB0568">
        <w:rPr>
          <w:rFonts w:asciiTheme="minorHAnsi" w:hAnsiTheme="minorHAnsi" w:cs="Tahoma"/>
          <w:sz w:val="20"/>
        </w:rPr>
        <w:t>zavazuje</w:t>
      </w:r>
      <w:r w:rsidRPr="00F93947">
        <w:rPr>
          <w:rFonts w:asciiTheme="minorHAnsi" w:hAnsiTheme="minorHAnsi" w:cs="Tahoma"/>
          <w:sz w:val="20"/>
        </w:rPr>
        <w:t xml:space="preserve"> provést stavební dílo s názvem „</w:t>
      </w:r>
      <w:r w:rsidR="00F660B9" w:rsidRPr="00F660B9">
        <w:rPr>
          <w:rFonts w:asciiTheme="minorHAnsi" w:hAnsiTheme="minorHAnsi" w:cs="Tahoma"/>
          <w:b/>
          <w:bCs/>
          <w:i/>
          <w:sz w:val="20"/>
        </w:rPr>
        <w:t>Rekonstrukce ulice Michalcova a Fr. Zoubka, Kostelec nad Orlicí</w:t>
      </w:r>
      <w:r w:rsidR="00876E19">
        <w:rPr>
          <w:rFonts w:asciiTheme="minorHAnsi" w:hAnsiTheme="minorHAnsi" w:cs="Tahoma"/>
          <w:sz w:val="20"/>
        </w:rPr>
        <w:t>“</w:t>
      </w:r>
      <w:r w:rsidRPr="00F93947">
        <w:rPr>
          <w:rFonts w:asciiTheme="minorHAnsi" w:hAnsiTheme="minorHAnsi" w:cs="Tahoma"/>
          <w:sz w:val="20"/>
        </w:rPr>
        <w:t xml:space="preserve"> (dále též jako „</w:t>
      </w:r>
      <w:r w:rsidRPr="00F660B9">
        <w:rPr>
          <w:rFonts w:asciiTheme="minorHAnsi" w:hAnsiTheme="minorHAnsi" w:cs="Tahoma"/>
          <w:b/>
          <w:i/>
          <w:sz w:val="20"/>
        </w:rPr>
        <w:t>dílo</w:t>
      </w:r>
      <w:r w:rsidRPr="00F93947">
        <w:rPr>
          <w:rFonts w:asciiTheme="minorHAnsi" w:hAnsiTheme="minorHAnsi" w:cs="Tahoma"/>
          <w:sz w:val="20"/>
        </w:rPr>
        <w:t>“ či „</w:t>
      </w:r>
      <w:r w:rsidRPr="00F660B9">
        <w:rPr>
          <w:rFonts w:asciiTheme="minorHAnsi" w:hAnsiTheme="minorHAnsi" w:cs="Tahoma"/>
          <w:b/>
          <w:i/>
          <w:sz w:val="20"/>
        </w:rPr>
        <w:t>stavba</w:t>
      </w:r>
      <w:r w:rsidRPr="00F93947">
        <w:rPr>
          <w:rFonts w:asciiTheme="minorHAnsi" w:hAnsiTheme="minorHAnsi" w:cs="Tahoma"/>
          <w:sz w:val="20"/>
        </w:rPr>
        <w:t>“) za podmínek stanovených touto smlouvou a jejími přílohami a případnými dodatky.</w:t>
      </w:r>
    </w:p>
    <w:p w:rsidR="008A6F0A" w:rsidRPr="00C4187C" w:rsidRDefault="008A6F0A" w:rsidP="00C4187C">
      <w:pPr>
        <w:pStyle w:val="Odstavecseseznamem"/>
        <w:numPr>
          <w:ilvl w:val="1"/>
          <w:numId w:val="32"/>
        </w:numPr>
        <w:spacing w:after="60" w:line="240" w:lineRule="auto"/>
        <w:ind w:left="567" w:hanging="567"/>
        <w:jc w:val="both"/>
        <w:rPr>
          <w:rFonts w:asciiTheme="minorHAnsi" w:hAnsiTheme="minorHAnsi" w:cs="Tahoma"/>
          <w:sz w:val="20"/>
          <w:lang w:val="x-none"/>
        </w:rPr>
      </w:pPr>
      <w:r w:rsidRPr="00BB0568">
        <w:rPr>
          <w:rFonts w:asciiTheme="minorHAnsi" w:hAnsiTheme="minorHAnsi" w:cs="Tahoma"/>
          <w:sz w:val="20"/>
        </w:rPr>
        <w:t xml:space="preserve">Rozsah díla je určen projektovou dokumentací zpracovanou ve stupni </w:t>
      </w:r>
      <w:r w:rsidR="00876E19" w:rsidRPr="009060D3">
        <w:rPr>
          <w:rFonts w:asciiTheme="minorHAnsi" w:hAnsiTheme="minorHAnsi" w:cs="Tahoma"/>
          <w:sz w:val="20"/>
          <w:szCs w:val="20"/>
        </w:rPr>
        <w:t>DSP+PDPS</w:t>
      </w:r>
      <w:r w:rsidRPr="00BB0568">
        <w:rPr>
          <w:rFonts w:asciiTheme="minorHAnsi" w:hAnsiTheme="minorHAnsi" w:cs="Tahoma"/>
          <w:sz w:val="20"/>
        </w:rPr>
        <w:t xml:space="preserve">, </w:t>
      </w:r>
      <w:r w:rsidR="00F93947" w:rsidRPr="00CD625F">
        <w:rPr>
          <w:rFonts w:asciiTheme="minorHAnsi" w:hAnsiTheme="minorHAnsi" w:cs="Tahoma"/>
          <w:sz w:val="20"/>
          <w:szCs w:val="20"/>
        </w:rPr>
        <w:t xml:space="preserve">projekční kanceláří </w:t>
      </w:r>
      <w:r w:rsidR="00876E19" w:rsidRPr="00876E19">
        <w:rPr>
          <w:bCs/>
          <w:sz w:val="20"/>
          <w:szCs w:val="20"/>
        </w:rPr>
        <w:t>DI PROJEKT s.r.o., IČO: 01873687, se sídlem Chelčického 686, 533 51 Pardubice – Rosice, kancelář: Dvořákovo nábřeží 1622, 539 01 Hlinsko</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a nabídkou zhotovitele s oceněným soupisem prací – položkovým rozpočtem (dále jen „</w:t>
      </w:r>
      <w:r w:rsidRPr="00F660B9">
        <w:rPr>
          <w:rFonts w:asciiTheme="minorHAnsi" w:hAnsiTheme="minorHAnsi" w:cs="Tahoma"/>
          <w:b/>
          <w:i/>
          <w:sz w:val="20"/>
        </w:rPr>
        <w:t>položkový rozpočet</w:t>
      </w:r>
      <w:r w:rsidRPr="00C4187C">
        <w:rPr>
          <w:rFonts w:asciiTheme="minorHAnsi" w:hAnsiTheme="minorHAnsi" w:cs="Tahoma"/>
          <w:sz w:val="20"/>
        </w:rPr>
        <w:t xml:space="preserve">“),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w:t>
      </w:r>
      <w:r w:rsidR="00F660B9">
        <w:rPr>
          <w:rFonts w:asciiTheme="minorHAnsi" w:hAnsiTheme="minorHAnsi" w:cs="Tahoma"/>
          <w:sz w:val="20"/>
        </w:rPr>
        <w:t xml:space="preserve">acování nabídky v rámci zakázky, a to včetně </w:t>
      </w:r>
      <w:r w:rsidR="00F660B9" w:rsidRPr="00F660B9">
        <w:rPr>
          <w:rFonts w:asciiTheme="minorHAnsi" w:hAnsiTheme="minorHAnsi" w:cs="Tahoma"/>
          <w:sz w:val="20"/>
        </w:rPr>
        <w:t>likvidace odpadu, jeho uložení na řízenou skládku nebo jiná jeho likvidace v souladu se zákonem č. 185/2001 Sb., o odpadech a o změně některých dalších zákonů</w:t>
      </w:r>
      <w:r w:rsidR="00F660B9">
        <w:rPr>
          <w:rFonts w:asciiTheme="minorHAnsi" w:hAnsiTheme="minorHAnsi" w:cs="Tahoma"/>
          <w:sz w:val="20"/>
        </w:rPr>
        <w:t>.</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 s</w:t>
      </w:r>
      <w:r w:rsidR="00A40DAA">
        <w:rPr>
          <w:rFonts w:asciiTheme="minorHAnsi" w:hAnsiTheme="minorHAnsi" w:cs="Tahoma"/>
          <w:sz w:val="20"/>
        </w:rPr>
        <w:t> opravovanými komunikacemi,</w:t>
      </w:r>
      <w:r w:rsidRPr="00BB0568">
        <w:rPr>
          <w:rFonts w:asciiTheme="minorHAnsi" w:hAnsiTheme="minorHAnsi" w:cs="Tahoma"/>
          <w:sz w:val="20"/>
        </w:rPr>
        <w:t xml:space="preserve"> jako</w:t>
      </w:r>
      <w:r w:rsidR="00A40DAA">
        <w:rPr>
          <w:rFonts w:asciiTheme="minorHAnsi" w:hAnsiTheme="minorHAnsi" w:cs="Tahoma"/>
          <w:sz w:val="20"/>
        </w:rPr>
        <w:t>ž</w:t>
      </w:r>
      <w:r w:rsidRPr="00BB0568">
        <w:rPr>
          <w:rFonts w:asciiTheme="minorHAnsi" w:hAnsiTheme="minorHAnsi" w:cs="Tahoma"/>
          <w:sz w:val="20"/>
        </w:rPr>
        <w:t xml:space="preserve"> i se všemi skutečnostmi, které by mohly tuto cenu ovlivnit a jako takové je má v ceně započítané. Zhotovitel si je vědom povinnosti zhotovit dílo tak, aby všechny jím instalované stavební či technologické celky byly při předání kompletní a zcela </w:t>
      </w:r>
      <w:r w:rsidRPr="00BB0568">
        <w:rPr>
          <w:rFonts w:asciiTheme="minorHAnsi" w:hAnsiTheme="minorHAnsi" w:cs="Tahoma"/>
          <w:sz w:val="20"/>
        </w:rPr>
        <w:lastRenderedPageBreak/>
        <w:t>funkční a v souladu s příslušnými ustanoveními platných obecně závazných předpisů a technických norem.</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Všechny práce a dodávky budou provedeny podle obecně platných předpisů. Všechny práce a dodávky budou rovněž provedeny podle platných technických norem, pokud není projektovou dokumentací nebo písemnou dohodou smluvních stran stanoveno jinak.</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rsidR="008A6F0A" w:rsidRPr="00BB0568" w:rsidRDefault="008A6F0A" w:rsidP="00BB0568">
      <w:pPr>
        <w:pStyle w:val="Odstavecseseznamem"/>
        <w:spacing w:after="0" w:line="240" w:lineRule="auto"/>
        <w:ind w:left="567"/>
        <w:jc w:val="both"/>
        <w:rPr>
          <w:rFonts w:asciiTheme="minorHAnsi" w:hAnsiTheme="minorHAnsi" w:cs="Tahoma"/>
          <w:sz w:val="20"/>
        </w:rPr>
      </w:pPr>
    </w:p>
    <w:p w:rsidR="008A6F0A" w:rsidRPr="009E0D80" w:rsidRDefault="008A6F0A" w:rsidP="008A6F0A">
      <w:pPr>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lastRenderedPageBreak/>
        <w:t>při realizaci se zjistí skutečnosti, které nebyly v době podpisu smlouvy známy, a zhotovitel je nezavinil, ani je nemohl předvídat a tyto skutečnosti mají vliv na cenu díla;</w:t>
      </w:r>
    </w:p>
    <w:p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díla se zjistí skutečnosti odlišné od dokumentace předané objednatelem (neodpovídající geologické údaje apod.).</w:t>
      </w:r>
    </w:p>
    <w:p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nesmí být provedena v rozporu s příslušnými ustanoveními zákona nebo nesmí touto změnou dojít k podstatné změně práv a povinností vyplývajících ze smlouvy.</w:t>
      </w:r>
    </w:p>
    <w:p w:rsidR="008A6F0A" w:rsidRDefault="008A6F0A" w:rsidP="008A6F0A">
      <w:pPr>
        <w:spacing w:after="0" w:line="240" w:lineRule="auto"/>
        <w:jc w:val="both"/>
        <w:rPr>
          <w:rFonts w:asciiTheme="minorHAnsi" w:hAnsiTheme="minorHAnsi" w:cs="Tahoma"/>
          <w:sz w:val="20"/>
          <w:szCs w:val="20"/>
        </w:rPr>
      </w:pPr>
    </w:p>
    <w:p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víceprací - při realizaci díla se vyskytnou skutečnosti, které nebyly v době sjednání smlouvy známy, a zhotovitel je nezavinil, a ani nemohl předvídat, a tyto skutečnosti mají prokazatelný vliv na cenu díla (vynucené vícepráce) a jsou odsouhlaseny objednatelem. Vynucené vícepráce, je-li to možné, budou po jejich odsouhlasení objednatelem hrazeny z případné rezervy vzniklé neprovedením méněprací zápočtem.</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víceprací:</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0"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0"/>
      <w:r w:rsidRPr="003A59A3">
        <w:rPr>
          <w:rFonts w:asciiTheme="minorHAnsi" w:hAnsiTheme="minorHAnsi" w:cstheme="minorHAnsi"/>
          <w:snapToGrid w:val="0"/>
          <w:color w:val="000000"/>
          <w:sz w:val="20"/>
          <w:szCs w:val="20"/>
        </w:rPr>
        <w:t>ve výši 80 % těchto sborníkových cen.</w:t>
      </w:r>
    </w:p>
    <w:p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 xml:space="preserve">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w:t>
      </w:r>
      <w:proofErr w:type="gramStart"/>
      <w:r w:rsidRPr="00BB0568">
        <w:rPr>
          <w:rFonts w:asciiTheme="minorHAnsi" w:hAnsiTheme="minorHAnsi" w:cstheme="minorHAnsi"/>
          <w:snapToGrid w:val="0"/>
          <w:color w:val="000000"/>
          <w:sz w:val="20"/>
        </w:rPr>
        <w:t>díla a tudíž</w:t>
      </w:r>
      <w:proofErr w:type="gramEnd"/>
      <w:r w:rsidRPr="00BB0568">
        <w:rPr>
          <w:rFonts w:asciiTheme="minorHAnsi" w:hAnsiTheme="minorHAnsi" w:cstheme="minorHAnsi"/>
          <w:snapToGrid w:val="0"/>
          <w:color w:val="000000"/>
          <w:sz w:val="20"/>
        </w:rPr>
        <w:t xml:space="preserve">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lastRenderedPageBreak/>
        <w:t>zhotovitel zpracuje písemný seznam méněprací formou soupisu stavebních prací, dodávek a služeb včetně výkazu výměr, který odsouhlasí s objednatelem;</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rsidR="006C2946" w:rsidRDefault="006C2946"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rsidR="00F93947"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b/>
          <w:sz w:val="20"/>
          <w:szCs w:val="20"/>
        </w:rPr>
        <w:t xml:space="preserve">Termín </w:t>
      </w:r>
      <w:r w:rsidR="00A40DAA">
        <w:rPr>
          <w:rFonts w:asciiTheme="minorHAnsi" w:hAnsiTheme="minorHAnsi" w:cs="Tahoma"/>
          <w:b/>
          <w:sz w:val="20"/>
          <w:szCs w:val="20"/>
        </w:rPr>
        <w:t xml:space="preserve">provádění a </w:t>
      </w:r>
      <w:r w:rsidR="00483AF9" w:rsidRPr="00F93947">
        <w:rPr>
          <w:rFonts w:asciiTheme="minorHAnsi" w:hAnsiTheme="minorHAnsi" w:cs="Tahoma"/>
          <w:b/>
          <w:sz w:val="20"/>
          <w:szCs w:val="20"/>
        </w:rPr>
        <w:t>dokončení a předání díla</w:t>
      </w:r>
      <w:r w:rsidRPr="00F93947">
        <w:rPr>
          <w:rFonts w:asciiTheme="minorHAnsi" w:hAnsiTheme="minorHAnsi" w:cs="Tahoma"/>
          <w:b/>
          <w:sz w:val="20"/>
          <w:szCs w:val="20"/>
        </w:rPr>
        <w:t>:</w:t>
      </w:r>
      <w:r w:rsidRPr="00F93947">
        <w:rPr>
          <w:rFonts w:asciiTheme="minorHAnsi" w:hAnsiTheme="minorHAnsi" w:cs="Tahoma"/>
          <w:b/>
          <w:sz w:val="20"/>
          <w:szCs w:val="20"/>
        </w:rPr>
        <w:tab/>
      </w:r>
      <w:r w:rsidR="00F660B9" w:rsidRPr="00930159">
        <w:rPr>
          <w:rFonts w:asciiTheme="minorHAnsi" w:hAnsiTheme="minorHAnsi" w:cs="Tahoma"/>
          <w:b/>
          <w:sz w:val="20"/>
          <w:szCs w:val="20"/>
        </w:rPr>
        <w:t>od 1. 4. 2022 do 31. 8. 2022</w:t>
      </w:r>
      <w:r w:rsidR="00917E3F" w:rsidRPr="00930159">
        <w:rPr>
          <w:rFonts w:asciiTheme="minorHAnsi" w:hAnsiTheme="minorHAnsi" w:cs="Tahoma"/>
          <w:b/>
          <w:sz w:val="20"/>
          <w:szCs w:val="20"/>
        </w:rPr>
        <w:t xml:space="preserve"> </w:t>
      </w:r>
    </w:p>
    <w:p w:rsidR="008A6F0A"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Termín pro dokončení díla je sjednán s vědomím toho, že zahrnuje či může zahrnovat období ztížených klimatických podmínek pro výstavbu.</w:t>
      </w:r>
    </w:p>
    <w:p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 xml:space="preserve">Objednatel předá zhotoviteli staveniště </w:t>
      </w:r>
      <w:r w:rsidR="00A40DAA" w:rsidRPr="00930159">
        <w:rPr>
          <w:rFonts w:asciiTheme="minorHAnsi" w:hAnsiTheme="minorHAnsi" w:cs="Tahoma"/>
          <w:sz w:val="20"/>
          <w:szCs w:val="20"/>
        </w:rPr>
        <w:t xml:space="preserve">dne </w:t>
      </w:r>
      <w:r w:rsidR="00F660B9" w:rsidRPr="00930159">
        <w:rPr>
          <w:rFonts w:asciiTheme="minorHAnsi" w:hAnsiTheme="minorHAnsi" w:cs="Tahoma"/>
          <w:sz w:val="20"/>
          <w:szCs w:val="20"/>
        </w:rPr>
        <w:t>1</w:t>
      </w:r>
      <w:r w:rsidR="00A40DAA" w:rsidRPr="00930159">
        <w:rPr>
          <w:rFonts w:asciiTheme="minorHAnsi" w:hAnsiTheme="minorHAnsi" w:cs="Tahoma"/>
          <w:sz w:val="20"/>
          <w:szCs w:val="20"/>
        </w:rPr>
        <w:t>. 4. 202</w:t>
      </w:r>
      <w:r w:rsidR="00F660B9" w:rsidRPr="00930159">
        <w:rPr>
          <w:rFonts w:asciiTheme="minorHAnsi" w:hAnsiTheme="minorHAnsi" w:cs="Tahoma"/>
          <w:sz w:val="20"/>
          <w:szCs w:val="20"/>
        </w:rPr>
        <w:t>2</w:t>
      </w:r>
      <w:r w:rsidRPr="00930159">
        <w:rPr>
          <w:rFonts w:asciiTheme="minorHAnsi" w:hAnsiTheme="minorHAnsi" w:cs="Tahoma"/>
          <w:sz w:val="20"/>
          <w:szCs w:val="20"/>
        </w:rPr>
        <w:t>,</w:t>
      </w:r>
      <w:r w:rsidRPr="005D0C2D">
        <w:rPr>
          <w:rFonts w:asciiTheme="minorHAnsi" w:hAnsiTheme="minorHAnsi" w:cs="Tahoma"/>
          <w:sz w:val="20"/>
          <w:szCs w:val="20"/>
        </w:rPr>
        <w:t xml:space="preserve"> nedohodnou-li se smluvní strany písemně jinak. Zhotovitel je povinen ve lhůtě dle předchozí věty staveniště převzít. O předání a převzetí staveniště vyhotoví smluvní strany zápis.</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výše uvedených termínů je možná pouze na základě změny této smlouvy s výjimkou vyšší moci a přerušení provádění díla na základě pokynu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sidRPr="00BB0568">
        <w:rPr>
          <w:rFonts w:asciiTheme="minorHAnsi" w:hAnsiTheme="minorHAnsi" w:cs="Tahoma"/>
          <w:sz w:val="20"/>
          <w:szCs w:val="20"/>
        </w:rPr>
        <w:t>Za vyšší moc se považují rovněž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Termín dokončení díla může být prodloužen o dobu, o kterou nemohly být práce zahájeny po termínu uvedeném v této smlouvě z důvodu nepřipravenosti stavby ze strany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rsidR="005A3F61" w:rsidRDefault="005A3F61"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 xml:space="preserve">Zjistí-li se při kontrole, že zhotovitel porušuje své povinnosti vyplývající z této smlouvy, může objednatel požadovat, aby zhotovitel zajistil nápravu a prováděl dílo řádným způsobem.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zhotovitele. V případě neoprávněného pozastavení provádění díla je objednatel povinen nahradit zhotoviteli všechny účelně vynaložené náklady spojené s pozastavením provádění díla a jeho následnou činností dle pokynů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rsidR="007A4F36" w:rsidRDefault="007A4F36" w:rsidP="007A4F36">
      <w:pPr>
        <w:pStyle w:val="Odstavecseseznamem"/>
        <w:spacing w:after="60" w:line="240" w:lineRule="auto"/>
        <w:ind w:left="567"/>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se zavazuje vady uvedené v protokolu o předání díla odstranit do 10 dnů ode dne předání a převzetí</w:t>
      </w:r>
      <w:r w:rsidR="003C239E" w:rsidRPr="003A59A3">
        <w:rPr>
          <w:rFonts w:asciiTheme="minorHAnsi" w:hAnsiTheme="minorHAnsi" w:cs="Tahoma"/>
          <w:sz w:val="20"/>
          <w:szCs w:val="20"/>
        </w:rPr>
        <w:t xml:space="preserve"> díla, nebude-li dohodnuto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rsidR="008A6F0A" w:rsidRDefault="008A6F0A" w:rsidP="008A6F0A">
      <w:pPr>
        <w:tabs>
          <w:tab w:val="num" w:pos="540"/>
        </w:tabs>
        <w:spacing w:after="0" w:line="240" w:lineRule="auto"/>
        <w:jc w:val="both"/>
        <w:rPr>
          <w:rFonts w:asciiTheme="minorHAnsi" w:hAnsiTheme="minorHAnsi" w:cs="Tahoma"/>
          <w:sz w:val="20"/>
          <w:szCs w:val="20"/>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Zařízení staveniště předá objednatel zhotoviteli v rozsahu:  </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el. energie</w:t>
      </w:r>
    </w:p>
    <w:p w:rsidR="008A6F0A" w:rsidRPr="009E0D80"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napojovací místo na vodovod</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Vodné, stočné, elektrickou energii a další média odebraná při provádění díla hradí zhotovitel. Zhotovitel zabezpečí na své náklady odběrné místo a měření odběru médií. Odběrná místa budou po celou dobu </w:t>
      </w:r>
      <w:r w:rsidRPr="003A59A3">
        <w:rPr>
          <w:rFonts w:asciiTheme="minorHAnsi" w:hAnsiTheme="minorHAnsi" w:cs="Tahoma"/>
          <w:sz w:val="20"/>
          <w:szCs w:val="20"/>
        </w:rPr>
        <w:t>výstavby přístupná objednateli a osobě vykonávající TDI. Pokud bude zhotovitel odebírat výše uvedené od</w:t>
      </w:r>
      <w:r w:rsidR="003861DE" w:rsidRPr="003A59A3">
        <w:rPr>
          <w:rFonts w:asciiTheme="minorHAnsi" w:hAnsiTheme="minorHAnsi" w:cs="Tahoma"/>
          <w:sz w:val="20"/>
          <w:szCs w:val="20"/>
        </w:rPr>
        <w:t xml:space="preserve"> 3. osoby </w:t>
      </w:r>
      <w:r w:rsidR="003A59A3" w:rsidRPr="003A59A3">
        <w:rPr>
          <w:rFonts w:asciiTheme="minorHAnsi" w:hAnsiTheme="minorHAnsi" w:cs="Tahoma"/>
          <w:sz w:val="20"/>
          <w:szCs w:val="20"/>
        </w:rPr>
        <w:t>uzavře</w:t>
      </w:r>
      <w:r w:rsidRPr="003A59A3">
        <w:rPr>
          <w:rFonts w:asciiTheme="minorHAnsi" w:hAnsiTheme="minorHAnsi" w:cs="Tahoma"/>
          <w:sz w:val="20"/>
          <w:szCs w:val="20"/>
        </w:rPr>
        <w:t xml:space="preserve"> s tímto subjektem písemnou dohodu o způsobu úhrady za jejich odběr.</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rsidR="008A6F0A" w:rsidRPr="009E0D80" w:rsidRDefault="008A6F0A" w:rsidP="008A6F0A">
      <w:pPr>
        <w:spacing w:after="0" w:line="240" w:lineRule="auto"/>
        <w:jc w:val="center"/>
        <w:rPr>
          <w:rFonts w:asciiTheme="minorHAnsi" w:hAnsiTheme="minorHAnsi" w:cs="Tahoma"/>
        </w:rPr>
      </w:pPr>
    </w:p>
    <w:p w:rsidR="008A6F0A" w:rsidRPr="009E0D80" w:rsidRDefault="008A6F0A" w:rsidP="008A6F0A">
      <w:pPr>
        <w:spacing w:after="0" w:line="240" w:lineRule="auto"/>
        <w:jc w:val="center"/>
        <w:rPr>
          <w:rFonts w:asciiTheme="minorHAnsi" w:hAnsiTheme="minorHAnsi" w:cs="Tahoma"/>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po celou dobu provádění plnění podle této smlouvy disponovat potřebnou kvalifikací. Zhotovitel je na žádost objednatele povinen existenci skutečností prokazujících potřebnou </w:t>
      </w:r>
      <w:r w:rsidRPr="009E0D80">
        <w:rPr>
          <w:rFonts w:asciiTheme="minorHAnsi" w:hAnsiTheme="minorHAnsi" w:cs="Tahoma"/>
          <w:sz w:val="20"/>
          <w:szCs w:val="20"/>
        </w:rPr>
        <w:lastRenderedPageBreak/>
        <w:t>kvalifikaci objednateli prokázat ve lhůtě stanovené objednatelem a způsobem dle požadavku objednatele.</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1" w:name="_Ref435456091"/>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1"/>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mít po celou dobu provádění plnění podle této smlouvy a dále po dobu záruční doby sjednané pojištění </w:t>
      </w:r>
      <w:r w:rsidRPr="00930159">
        <w:rPr>
          <w:rFonts w:asciiTheme="minorHAnsi" w:hAnsiTheme="minorHAnsi" w:cs="Tahoma"/>
          <w:sz w:val="20"/>
          <w:szCs w:val="20"/>
        </w:rPr>
        <w:t xml:space="preserve">odpovědnosti za škodu způsobenou při výkonu své činnosti třetím osobám s pojistným plněním ve výši nejméně </w:t>
      </w:r>
      <w:r w:rsidR="00F660B9" w:rsidRPr="00930159">
        <w:rPr>
          <w:rFonts w:asciiTheme="minorHAnsi" w:hAnsiTheme="minorHAnsi" w:cs="Tahoma"/>
          <w:sz w:val="20"/>
          <w:szCs w:val="20"/>
        </w:rPr>
        <w:t>7</w:t>
      </w:r>
      <w:r w:rsidRPr="00930159">
        <w:rPr>
          <w:rFonts w:asciiTheme="minorHAnsi" w:hAnsiTheme="minorHAnsi" w:cs="Tahoma"/>
          <w:sz w:val="20"/>
          <w:szCs w:val="20"/>
        </w:rPr>
        <w:t> 000 000,- Kč na pojistnou událost. Zhotovitel je povinen předložit objednateli doklad o existenci pojištění ke dni podpisu smlouvy, ze kterého bude vyplývat výše pojistné částky a podmínky plnění včetně podílu spoluúčasti zhotovitele. Doklad dle věty předchozí je nedílnou součástí této smlouvy, aniž by musel</w:t>
      </w:r>
      <w:r w:rsidRPr="009E0D80">
        <w:rPr>
          <w:rFonts w:asciiTheme="minorHAnsi" w:hAnsiTheme="minorHAnsi" w:cs="Tahoma"/>
          <w:sz w:val="20"/>
          <w:szCs w:val="20"/>
        </w:rPr>
        <w:t xml:space="preserve"> být označen jako její příloha. Porušení kterékoliv povinnosti uvedené v tomto odstavci je podstatným porušením této smlouvy.</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rsidR="00A40DAA" w:rsidRDefault="00A40DAA" w:rsidP="007A4F36">
      <w:pPr>
        <w:pStyle w:val="Odstavecseseznamem"/>
        <w:spacing w:after="0" w:line="240" w:lineRule="auto"/>
        <w:ind w:left="360"/>
        <w:rPr>
          <w:rFonts w:asciiTheme="minorHAnsi" w:hAnsiTheme="minorHAnsi" w:cs="Tahoma"/>
          <w:b/>
        </w:rPr>
      </w:pPr>
    </w:p>
    <w:p w:rsidR="00A40DAA" w:rsidRPr="00BB0568" w:rsidRDefault="00A40DAA" w:rsidP="007A4F36">
      <w:pPr>
        <w:pStyle w:val="Odstavecseseznamem"/>
        <w:spacing w:after="0" w:line="240" w:lineRule="auto"/>
        <w:ind w:left="360"/>
        <w:rPr>
          <w:rFonts w:asciiTheme="minorHAnsi" w:hAnsiTheme="minorHAnsi" w:cs="Tahoma"/>
          <w:b/>
        </w:rPr>
      </w:pPr>
    </w:p>
    <w:p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 xml:space="preserve">II této smlouvy. Záruční jakostí díla podle této smlouvy je 1. jakostní třída díla a každé jeho části při obvyklém způsobu </w:t>
      </w:r>
      <w:r w:rsidRPr="009E0D80">
        <w:rPr>
          <w:rFonts w:asciiTheme="minorHAnsi" w:hAnsiTheme="minorHAnsi" w:cs="Tahoma"/>
          <w:sz w:val="20"/>
          <w:szCs w:val="20"/>
        </w:rPr>
        <w:lastRenderedPageBreak/>
        <w:t>užívání díla, a to po celou dobu záruky za jakost. Zhotovitel poskytuje objednateli záruku za to, že dílo bude po celou dobu záruky za jakost způsobilé k užívání za účelem, uvedeným v této smlouvě.</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 účelu.</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3A59A3">
        <w:rPr>
          <w:rFonts w:asciiTheme="minorHAnsi" w:hAnsiTheme="minorHAnsi" w:cs="Tahoma"/>
          <w:sz w:val="20"/>
          <w:szCs w:val="20"/>
        </w:rPr>
        <w:t xml:space="preserve">nastoupení na odstranění vady bránící užívání díla do dvou </w:t>
      </w:r>
      <w:r w:rsidR="006673BA" w:rsidRPr="003A59A3">
        <w:rPr>
          <w:rFonts w:asciiTheme="minorHAnsi" w:hAnsiTheme="minorHAnsi" w:cs="Tahoma"/>
          <w:sz w:val="20"/>
          <w:szCs w:val="20"/>
        </w:rPr>
        <w:t xml:space="preserve">(2) </w:t>
      </w:r>
      <w:r w:rsidRPr="003A59A3">
        <w:rPr>
          <w:rFonts w:asciiTheme="minorHAnsi" w:hAnsiTheme="minorHAnsi" w:cs="Tahoma"/>
          <w:sz w:val="20"/>
          <w:szCs w:val="20"/>
        </w:rPr>
        <w:t>pracovních dní a odstranění vady do čtyř pracovních dní od nahlášení;</w:t>
      </w:r>
    </w:p>
    <w:p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rsidR="004522E3" w:rsidRDefault="004522E3" w:rsidP="004522E3">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8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lastRenderedPageBreak/>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splněno (viz čl. </w:t>
      </w:r>
      <w:r w:rsidR="00D845C6">
        <w:rPr>
          <w:sz w:val="20"/>
        </w:rPr>
        <w:t>IX</w:t>
      </w:r>
      <w:r w:rsidRPr="009B2104">
        <w:rPr>
          <w:sz w:val="20"/>
        </w:rPr>
        <w:t xml:space="preserve"> </w:t>
      </w:r>
      <w:r w:rsidR="00D845C6">
        <w:rPr>
          <w:sz w:val="20"/>
        </w:rPr>
        <w:t>t</w:t>
      </w:r>
      <w:r w:rsidRPr="009B2104">
        <w:rPr>
          <w:sz w:val="20"/>
        </w:rPr>
        <w:t>éto smlouvy),</w:t>
      </w:r>
    </w:p>
    <w:p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rsidR="00B35D12" w:rsidRPr="00930159" w:rsidRDefault="00B35D12" w:rsidP="009B2104">
      <w:pPr>
        <w:pStyle w:val="Odstavecseseznamem"/>
        <w:numPr>
          <w:ilvl w:val="1"/>
          <w:numId w:val="32"/>
        </w:numPr>
        <w:spacing w:after="60" w:line="240" w:lineRule="auto"/>
        <w:ind w:left="567" w:hanging="567"/>
        <w:jc w:val="both"/>
        <w:rPr>
          <w:rFonts w:asciiTheme="minorHAnsi" w:hAnsiTheme="minorHAnsi" w:cs="Tahoma"/>
          <w:sz w:val="20"/>
          <w:szCs w:val="20"/>
        </w:rPr>
      </w:pPr>
      <w:bookmarkStart w:id="2" w:name="_GoBack"/>
      <w:bookmarkEnd w:id="2"/>
      <w:r w:rsidRPr="00930159">
        <w:rPr>
          <w:rFonts w:asciiTheme="minorHAnsi" w:hAnsiTheme="minorHAnsi" w:cs="Tahoma"/>
          <w:sz w:val="20"/>
        </w:rPr>
        <w:t>Vzhledem k tomu, že část plnění díla dle této smlouvy představující stavebně montážní práce vztahující se k opravám vodovodu a kanalizace odpovídá číselnému kódu klasifikace produkce CZ-CPA 41 až 43, u kterých se uplatní režim přenesené daňové povinnosti dle zákona č. 235/2004 Sb., o dani z přidané hodnoty, ve znění pozdějších předpisů (dále jen „</w:t>
      </w:r>
      <w:r w:rsidRPr="00930159">
        <w:rPr>
          <w:rFonts w:asciiTheme="minorHAnsi" w:hAnsiTheme="minorHAnsi" w:cs="Tahoma"/>
          <w:b/>
          <w:i/>
          <w:sz w:val="20"/>
        </w:rPr>
        <w:t>ZDPH</w:t>
      </w:r>
      <w:r w:rsidRPr="00930159">
        <w:rPr>
          <w:rFonts w:asciiTheme="minorHAnsi" w:hAnsiTheme="minorHAnsi" w:cs="Tahoma"/>
          <w:sz w:val="20"/>
        </w:rPr>
        <w:t>“), přičemž toto plnění nesouvisí výlučně s činností objednatele v rámci výkonu veřejné správy, budou daňové doklady (faktury), kterými zhotovitel vyúčtuje provedené stavebně montážní práce vztahující se k opravám vodovodu a kanalizace, jež odpovídají číselnému kódu klasifikace produkce CZ-CPA 41 až 43, vystaveny podle ustanovení § 92a odst. 2 ZDPH a výši daně je povinen doplnit a přiznat příjemce plnění (objednatel).</w:t>
      </w:r>
    </w:p>
    <w:p w:rsidR="009B2104" w:rsidRPr="009B2104" w:rsidRDefault="009B2104" w:rsidP="009B2104">
      <w:pPr>
        <w:spacing w:after="60" w:line="240" w:lineRule="auto"/>
        <w:jc w:val="both"/>
        <w:rPr>
          <w:rFonts w:asciiTheme="minorHAnsi" w:hAnsiTheme="minorHAnsi" w:cs="Tahoma"/>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brání řádnému užívání díla, případně hrozí nebezpečí škody velkého rozsahu (havárie)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lastRenderedPageBreak/>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pokuta je splatná ve lhůtě 10 dnů ode dne doručení výzvy objednatele zhotoviteli k úhradě smluvní pokuty.</w:t>
      </w:r>
    </w:p>
    <w:p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rsidR="00814E25" w:rsidRPr="009E0D80" w:rsidRDefault="00814E25"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Dodatky se pořadově číslují.</w:t>
      </w:r>
    </w:p>
    <w:p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rsidR="00832A63" w:rsidRPr="009E0D80" w:rsidRDefault="00832A63" w:rsidP="00832A63">
      <w:pPr>
        <w:pStyle w:val="Odstavecseseznamem"/>
        <w:spacing w:after="0" w:line="240" w:lineRule="auto"/>
        <w:ind w:left="360"/>
        <w:rPr>
          <w:rFonts w:asciiTheme="minorHAnsi" w:hAnsiTheme="minorHAnsi" w:cs="Tahoma"/>
        </w:rPr>
      </w:pP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rsidR="00A734C7" w:rsidRPr="003A59A3" w:rsidRDefault="00A734C7" w:rsidP="003A59A3">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 případě odstoupení od smlouvy se vypořád</w:t>
      </w:r>
      <w:r w:rsidR="00CE4429" w:rsidRPr="003A59A3">
        <w:rPr>
          <w:rFonts w:asciiTheme="minorHAnsi" w:hAnsiTheme="minorHAnsi" w:cs="Tahoma"/>
          <w:sz w:val="20"/>
          <w:szCs w:val="20"/>
        </w:rPr>
        <w:t xml:space="preserve">ání </w:t>
      </w:r>
      <w:r w:rsidRPr="003A59A3">
        <w:rPr>
          <w:rFonts w:asciiTheme="minorHAnsi" w:hAnsiTheme="minorHAnsi" w:cs="Tahoma"/>
          <w:sz w:val="20"/>
          <w:szCs w:val="20"/>
        </w:rPr>
        <w:t>mezi účastníky provede v jednotkových cenách vyplývající z této smlouvy a jejich příloh snížených o 30 % vzhledem k nedokončení díla a ztrátě záručních oprávnění obj</w:t>
      </w:r>
      <w:r w:rsidR="00CE4429" w:rsidRPr="003A59A3">
        <w:rPr>
          <w:rFonts w:asciiTheme="minorHAnsi" w:hAnsiTheme="minorHAnsi" w:cs="Tahoma"/>
          <w:sz w:val="20"/>
          <w:szCs w:val="20"/>
        </w:rPr>
        <w:t>e</w:t>
      </w:r>
      <w:r w:rsidRPr="003A59A3">
        <w:rPr>
          <w:rFonts w:asciiTheme="minorHAnsi" w:hAnsiTheme="minorHAnsi" w:cs="Tahoma"/>
          <w:sz w:val="20"/>
          <w:szCs w:val="20"/>
        </w:rPr>
        <w:t>dnatele</w:t>
      </w:r>
      <w:r w:rsidR="00CE4429" w:rsidRPr="003A59A3">
        <w:rPr>
          <w:rFonts w:asciiTheme="minorHAnsi" w:hAnsiTheme="minorHAnsi" w:cs="Tahoma"/>
          <w:sz w:val="20"/>
          <w:szCs w:val="20"/>
        </w:rPr>
        <w:t>, nedohodnou-li se účastníci jinak. V případě prací, jejichž jednotkové ceny nejsou uvedeny v této smlouvě a jejich přílohách, budou použity jednotkové ceny  ÚRS.</w:t>
      </w:r>
    </w:p>
    <w:p w:rsidR="008A6F0A" w:rsidRPr="009E0D80" w:rsidRDefault="008A6F0A" w:rsidP="008A6F0A">
      <w:pPr>
        <w:spacing w:after="60"/>
        <w:jc w:val="both"/>
        <w:rPr>
          <w:rFonts w:asciiTheme="minorHAnsi" w:hAnsiTheme="minorHAnsi" w:cs="Tahoma"/>
          <w:color w:val="FF0000"/>
          <w:sz w:val="20"/>
          <w:szCs w:val="20"/>
        </w:rPr>
      </w:pPr>
    </w:p>
    <w:p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lastRenderedPageBreak/>
        <w:br/>
      </w:r>
      <w:r w:rsidRPr="009E0D80">
        <w:rPr>
          <w:rFonts w:asciiTheme="minorHAnsi" w:hAnsiTheme="minorHAnsi" w:cs="Tahoma"/>
          <w:b/>
          <w:sz w:val="24"/>
          <w:szCs w:val="24"/>
          <w:lang w:eastAsia="cs-CZ"/>
        </w:rPr>
        <w:t>Závěrečná ustanovení</w:t>
      </w:r>
      <w:bookmarkStart w:id="3" w:name="OLE_LINK1"/>
    </w:p>
    <w:p w:rsidR="00635D55" w:rsidRPr="009E0D80" w:rsidRDefault="00635D55" w:rsidP="00635D55">
      <w:pPr>
        <w:pStyle w:val="Odstavecseseznamem"/>
        <w:spacing w:after="0" w:line="240" w:lineRule="auto"/>
        <w:ind w:left="360"/>
        <w:rPr>
          <w:rFonts w:asciiTheme="minorHAnsi" w:hAnsiTheme="minorHAnsi" w:cs="Tahoma"/>
        </w:rPr>
      </w:pPr>
    </w:p>
    <w:bookmarkEnd w:id="3"/>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Tato smlouva je vyhotovena ve třech vyhotoveních, které mají platnost a závaznost originálu. Objednatel obdrží dvě vyhotovení a jedno vyhotovení obdrží zhotovitel.</w:t>
      </w:r>
    </w:p>
    <w:p w:rsidR="008A6F0A" w:rsidRPr="003A59A3"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Ve všech případech, které neřeší ujednání obsažená v této smlouvě, platí příslušná ustanovení občanského zákoníku.</w:t>
      </w:r>
    </w:p>
    <w:p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rsidR="008A6F0A" w:rsidRPr="009E0D80" w:rsidRDefault="008A6F0A" w:rsidP="008A6F0A">
      <w:pPr>
        <w:spacing w:after="0" w:line="240" w:lineRule="auto"/>
        <w:jc w:val="center"/>
        <w:rPr>
          <w:rFonts w:asciiTheme="minorHAnsi" w:hAnsiTheme="minorHAnsi" w:cs="Tahoma"/>
          <w:sz w:val="20"/>
          <w:szCs w:val="20"/>
        </w:rPr>
      </w:pPr>
    </w:p>
    <w:p w:rsidR="008A6F0A" w:rsidRPr="009E0D80" w:rsidRDefault="008A6F0A" w:rsidP="008A6F0A">
      <w:pPr>
        <w:spacing w:after="0" w:line="240" w:lineRule="auto"/>
        <w:rPr>
          <w:rFonts w:asciiTheme="minorHAnsi" w:hAnsiTheme="minorHAnsi" w:cs="Tahoma"/>
          <w:color w:val="FF0000"/>
          <w:sz w:val="20"/>
          <w:szCs w:val="20"/>
          <w:highlight w:val="yellow"/>
        </w:rPr>
      </w:pPr>
    </w:p>
    <w:p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t xml:space="preserve">Přílohy: </w:t>
      </w:r>
    </w:p>
    <w:p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rsidR="007A4F36" w:rsidRDefault="007A4F36" w:rsidP="007A4F36">
      <w:pPr>
        <w:spacing w:after="0" w:line="240" w:lineRule="auto"/>
        <w:jc w:val="both"/>
        <w:rPr>
          <w:rFonts w:asciiTheme="minorHAnsi" w:hAnsiTheme="minorHAnsi" w:cs="Tahoma"/>
          <w:sz w:val="20"/>
          <w:szCs w:val="20"/>
        </w:rPr>
      </w:pPr>
    </w:p>
    <w:p w:rsidR="007A4F36" w:rsidRDefault="007A4F36" w:rsidP="007A4F36">
      <w:pPr>
        <w:spacing w:after="0" w:line="240" w:lineRule="auto"/>
        <w:jc w:val="both"/>
        <w:rPr>
          <w:rFonts w:asciiTheme="minorHAnsi" w:hAnsiTheme="minorHAnsi" w:cs="Tahoma"/>
          <w:sz w:val="20"/>
          <w:szCs w:val="20"/>
        </w:rPr>
      </w:pPr>
    </w:p>
    <w:p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rsidTr="00015F61">
        <w:tc>
          <w:tcPr>
            <w:tcW w:w="4219" w:type="dxa"/>
          </w:tcPr>
          <w:p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Pr>
          <w:p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rsidTr="00015F61">
        <w:trPr>
          <w:trHeight w:val="1588"/>
        </w:trPr>
        <w:tc>
          <w:tcPr>
            <w:tcW w:w="421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p w:rsidR="00015F61" w:rsidRPr="002009EE" w:rsidRDefault="00015F61" w:rsidP="00070E9B">
            <w:pPr>
              <w:pStyle w:val="Normlnweb"/>
              <w:spacing w:line="276" w:lineRule="auto"/>
              <w:jc w:val="both"/>
              <w:rPr>
                <w:rFonts w:ascii="Calibri" w:hAnsi="Calibri" w:cs="Tahoma"/>
                <w:sz w:val="20"/>
                <w:szCs w:val="20"/>
              </w:rPr>
            </w:pPr>
          </w:p>
        </w:tc>
        <w:tc>
          <w:tcPr>
            <w:tcW w:w="1134" w:type="dxa"/>
          </w:tcPr>
          <w:p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rsidR="00015F61" w:rsidRPr="002009EE" w:rsidRDefault="00015F61" w:rsidP="00070E9B">
            <w:pPr>
              <w:pStyle w:val="Normlnweb"/>
              <w:spacing w:line="276" w:lineRule="auto"/>
              <w:jc w:val="both"/>
              <w:rPr>
                <w:rFonts w:ascii="Calibri" w:hAnsi="Calibri" w:cs="Tahoma"/>
                <w:sz w:val="20"/>
                <w:szCs w:val="20"/>
              </w:rPr>
            </w:pPr>
          </w:p>
        </w:tc>
      </w:tr>
      <w:tr w:rsidR="00015F61" w:rsidRPr="002009EE" w:rsidTr="00015F61">
        <w:tc>
          <w:tcPr>
            <w:tcW w:w="4219" w:type="dxa"/>
            <w:tcBorders>
              <w:top w:val="single" w:sz="4" w:space="0" w:color="auto"/>
            </w:tcBorders>
          </w:tcPr>
          <w:p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rsidR="00015F61" w:rsidRPr="002009EE" w:rsidRDefault="00015F61" w:rsidP="00015F61">
            <w:pPr>
              <w:pStyle w:val="Normlnweb"/>
              <w:spacing w:before="0" w:beforeAutospacing="0" w:after="0" w:afterAutospacing="0"/>
              <w:jc w:val="both"/>
              <w:rPr>
                <w:rFonts w:ascii="Calibri" w:hAnsi="Calibri" w:cs="Tahoma"/>
                <w:sz w:val="20"/>
                <w:szCs w:val="20"/>
              </w:rPr>
            </w:pPr>
          </w:p>
          <w:p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rsidR="00B5500F" w:rsidRPr="009E0D80" w:rsidRDefault="008D3B00" w:rsidP="00015F61">
      <w:pPr>
        <w:spacing w:after="0" w:line="240" w:lineRule="auto"/>
        <w:rPr>
          <w:rFonts w:asciiTheme="minorHAnsi" w:hAnsiTheme="minorHAnsi"/>
        </w:rPr>
      </w:pPr>
    </w:p>
    <w:sectPr w:rsidR="00B5500F" w:rsidRPr="009E0D80" w:rsidSect="00F93947">
      <w:headerReference w:type="default" r:id="rId9"/>
      <w:headerReference w:type="first" r:id="rId10"/>
      <w:pgSz w:w="11906" w:h="16838"/>
      <w:pgMar w:top="167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B00" w:rsidRDefault="008D3B00" w:rsidP="009E0D80">
      <w:pPr>
        <w:spacing w:after="0" w:line="240" w:lineRule="auto"/>
      </w:pPr>
      <w:r>
        <w:separator/>
      </w:r>
    </w:p>
  </w:endnote>
  <w:endnote w:type="continuationSeparator" w:id="0">
    <w:p w:rsidR="008D3B00" w:rsidRDefault="008D3B00"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B00" w:rsidRDefault="008D3B00" w:rsidP="009E0D80">
      <w:pPr>
        <w:spacing w:after="0" w:line="240" w:lineRule="auto"/>
      </w:pPr>
      <w:r>
        <w:separator/>
      </w:r>
    </w:p>
  </w:footnote>
  <w:footnote w:type="continuationSeparator" w:id="0">
    <w:p w:rsidR="008D3B00" w:rsidRDefault="008D3B00"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80" w:rsidRDefault="009E0D80">
    <w:pPr>
      <w:pStyle w:val="Zhlav"/>
    </w:pPr>
  </w:p>
  <w:p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FD1" w:rsidRPr="005A4FD1" w:rsidRDefault="005A4FD1" w:rsidP="005A4FD1">
    <w:pPr>
      <w:suppressAutoHyphens w:val="0"/>
      <w:overflowPunct w:val="0"/>
      <w:autoSpaceDE w:val="0"/>
      <w:autoSpaceDN w:val="0"/>
      <w:adjustRightInd w:val="0"/>
      <w:spacing w:after="0" w:line="240" w:lineRule="auto"/>
      <w:ind w:right="-71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49A0CE52" wp14:editId="3917F150">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66915583" wp14:editId="708A7F6B">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Pr>
        <w:rFonts w:eastAsia="Times New Roman"/>
        <w:bCs/>
        <w:sz w:val="20"/>
        <w:szCs w:val="20"/>
        <w:lang w:eastAsia="cs-CZ"/>
      </w:rPr>
      <w:t>2</w:t>
    </w:r>
    <w:r w:rsidRPr="005A4FD1">
      <w:rPr>
        <w:rFonts w:eastAsia="Times New Roman"/>
        <w:bCs/>
        <w:sz w:val="20"/>
        <w:szCs w:val="20"/>
        <w:lang w:eastAsia="cs-CZ"/>
      </w:rPr>
      <w:t xml:space="preserve"> Výzvy k podání nabídek</w:t>
    </w:r>
  </w:p>
  <w:p w:rsidR="005A4FD1" w:rsidRPr="005A4FD1" w:rsidRDefault="005A4FD1" w:rsidP="005A4FD1">
    <w:pPr>
      <w:tabs>
        <w:tab w:val="center" w:pos="4536"/>
        <w:tab w:val="right" w:pos="9781"/>
      </w:tabs>
      <w:suppressAutoHyphens w:val="0"/>
      <w:overflowPunct w:val="0"/>
      <w:autoSpaceDE w:val="0"/>
      <w:autoSpaceDN w:val="0"/>
      <w:adjustRightInd w:val="0"/>
      <w:spacing w:after="0" w:line="240" w:lineRule="auto"/>
      <w:ind w:right="-710"/>
      <w:jc w:val="right"/>
      <w:textAlignment w:val="baseline"/>
      <w:rPr>
        <w:rFonts w:eastAsia="Times New Roman"/>
        <w:sz w:val="20"/>
        <w:szCs w:val="20"/>
        <w:lang w:eastAsia="cs-CZ"/>
      </w:rPr>
    </w:pPr>
    <w:r w:rsidRPr="005A4FD1">
      <w:rPr>
        <w:rFonts w:eastAsia="Times New Roman"/>
        <w:sz w:val="20"/>
        <w:szCs w:val="20"/>
        <w:lang w:eastAsia="cs-CZ"/>
      </w:rPr>
      <w:t>Rekonstrukce ulice Michalcova a Fr. Zoubka,</w:t>
    </w:r>
  </w:p>
  <w:p w:rsidR="005A4FD1" w:rsidRPr="005A4FD1" w:rsidRDefault="005A4FD1" w:rsidP="005A4FD1">
    <w:pPr>
      <w:tabs>
        <w:tab w:val="center" w:pos="4536"/>
        <w:tab w:val="right" w:pos="9781"/>
      </w:tabs>
      <w:suppressAutoHyphens w:val="0"/>
      <w:overflowPunct w:val="0"/>
      <w:autoSpaceDE w:val="0"/>
      <w:autoSpaceDN w:val="0"/>
      <w:adjustRightInd w:val="0"/>
      <w:spacing w:after="0" w:line="240" w:lineRule="auto"/>
      <w:ind w:right="-710"/>
      <w:jc w:val="right"/>
      <w:textAlignment w:val="baseline"/>
      <w:rPr>
        <w:rFonts w:ascii="Times New Roman" w:eastAsia="Times New Roman" w:hAnsi="Times New Roman" w:cs="Times New Roman"/>
        <w:sz w:val="20"/>
        <w:szCs w:val="20"/>
        <w:lang w:eastAsia="cs-CZ"/>
      </w:rPr>
    </w:pPr>
    <w:r w:rsidRPr="005A4FD1">
      <w:rPr>
        <w:rFonts w:eastAsia="Times New Roman"/>
        <w:sz w:val="20"/>
        <w:szCs w:val="20"/>
        <w:lang w:eastAsia="cs-CZ"/>
      </w:rPr>
      <w:t>Kostelec nad Orlicí</w:t>
    </w:r>
  </w:p>
  <w:p w:rsidR="005A4FD1" w:rsidRPr="005A4FD1" w:rsidRDefault="005A4FD1" w:rsidP="005A4FD1">
    <w:pPr>
      <w:tabs>
        <w:tab w:val="center" w:pos="4536"/>
        <w:tab w:val="right" w:pos="9072"/>
      </w:tabs>
      <w:suppressAutoHyphens w:val="0"/>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cs-CZ"/>
      </w:rPr>
    </w:pPr>
  </w:p>
  <w:p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2">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4">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5">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7"/>
  </w:num>
  <w:num w:numId="4">
    <w:abstractNumId w:val="5"/>
  </w:num>
  <w:num w:numId="5">
    <w:abstractNumId w:val="32"/>
  </w:num>
  <w:num w:numId="6">
    <w:abstractNumId w:val="16"/>
  </w:num>
  <w:num w:numId="7">
    <w:abstractNumId w:val="39"/>
  </w:num>
  <w:num w:numId="8">
    <w:abstractNumId w:val="15"/>
  </w:num>
  <w:num w:numId="9">
    <w:abstractNumId w:val="28"/>
  </w:num>
  <w:num w:numId="10">
    <w:abstractNumId w:val="22"/>
  </w:num>
  <w:num w:numId="11">
    <w:abstractNumId w:val="6"/>
  </w:num>
  <w:num w:numId="12">
    <w:abstractNumId w:val="30"/>
  </w:num>
  <w:num w:numId="13">
    <w:abstractNumId w:val="34"/>
  </w:num>
  <w:num w:numId="14">
    <w:abstractNumId w:val="8"/>
  </w:num>
  <w:num w:numId="15">
    <w:abstractNumId w:val="25"/>
  </w:num>
  <w:num w:numId="16">
    <w:abstractNumId w:val="17"/>
  </w:num>
  <w:num w:numId="17">
    <w:abstractNumId w:val="19"/>
  </w:num>
  <w:num w:numId="18">
    <w:abstractNumId w:val="31"/>
  </w:num>
  <w:num w:numId="19">
    <w:abstractNumId w:val="36"/>
  </w:num>
  <w:num w:numId="20">
    <w:abstractNumId w:val="10"/>
  </w:num>
  <w:num w:numId="21">
    <w:abstractNumId w:val="41"/>
  </w:num>
  <w:num w:numId="22">
    <w:abstractNumId w:val="20"/>
  </w:num>
  <w:num w:numId="23">
    <w:abstractNumId w:val="35"/>
  </w:num>
  <w:num w:numId="24">
    <w:abstractNumId w:val="14"/>
  </w:num>
  <w:num w:numId="25">
    <w:abstractNumId w:val="33"/>
  </w:num>
  <w:num w:numId="26">
    <w:abstractNumId w:val="2"/>
  </w:num>
  <w:num w:numId="27">
    <w:abstractNumId w:val="27"/>
  </w:num>
  <w:num w:numId="28">
    <w:abstractNumId w:val="4"/>
  </w:num>
  <w:num w:numId="29">
    <w:abstractNumId w:val="37"/>
  </w:num>
  <w:num w:numId="30">
    <w:abstractNumId w:val="18"/>
  </w:num>
  <w:num w:numId="31">
    <w:abstractNumId w:val="13"/>
  </w:num>
  <w:num w:numId="32">
    <w:abstractNumId w:val="38"/>
  </w:num>
  <w:num w:numId="33">
    <w:abstractNumId w:val="21"/>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6"/>
  </w:num>
  <w:num w:numId="38">
    <w:abstractNumId w:val="23"/>
  </w:num>
  <w:num w:numId="39">
    <w:abstractNumId w:val="11"/>
  </w:num>
  <w:num w:numId="40">
    <w:abstractNumId w:val="29"/>
  </w:num>
  <w:num w:numId="41">
    <w:abstractNumId w:val="4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6CC5"/>
    <w:rsid w:val="000A7C21"/>
    <w:rsid w:val="000F1C95"/>
    <w:rsid w:val="00116A83"/>
    <w:rsid w:val="001858C0"/>
    <w:rsid w:val="001A5D77"/>
    <w:rsid w:val="001C04FB"/>
    <w:rsid w:val="001D7815"/>
    <w:rsid w:val="00204245"/>
    <w:rsid w:val="00250248"/>
    <w:rsid w:val="00253F30"/>
    <w:rsid w:val="002B754E"/>
    <w:rsid w:val="002E4A59"/>
    <w:rsid w:val="00307D2D"/>
    <w:rsid w:val="003519C9"/>
    <w:rsid w:val="00361950"/>
    <w:rsid w:val="0037344C"/>
    <w:rsid w:val="0038039A"/>
    <w:rsid w:val="003861DE"/>
    <w:rsid w:val="00394E46"/>
    <w:rsid w:val="00397BF9"/>
    <w:rsid w:val="003A59A3"/>
    <w:rsid w:val="003C1A71"/>
    <w:rsid w:val="003C239E"/>
    <w:rsid w:val="004522E3"/>
    <w:rsid w:val="00483AF9"/>
    <w:rsid w:val="004922B2"/>
    <w:rsid w:val="00496FF0"/>
    <w:rsid w:val="004E3D26"/>
    <w:rsid w:val="00504A5A"/>
    <w:rsid w:val="005204F8"/>
    <w:rsid w:val="0058330B"/>
    <w:rsid w:val="005A3F61"/>
    <w:rsid w:val="005A4FD1"/>
    <w:rsid w:val="005A7820"/>
    <w:rsid w:val="00606B43"/>
    <w:rsid w:val="00633F9E"/>
    <w:rsid w:val="00635D55"/>
    <w:rsid w:val="006673BA"/>
    <w:rsid w:val="0069141E"/>
    <w:rsid w:val="006B1F3E"/>
    <w:rsid w:val="006C2946"/>
    <w:rsid w:val="00701C7C"/>
    <w:rsid w:val="007A4951"/>
    <w:rsid w:val="007A4F36"/>
    <w:rsid w:val="007B7937"/>
    <w:rsid w:val="007C5C05"/>
    <w:rsid w:val="007C6269"/>
    <w:rsid w:val="007F14F2"/>
    <w:rsid w:val="008022A4"/>
    <w:rsid w:val="00814E25"/>
    <w:rsid w:val="00830CC2"/>
    <w:rsid w:val="00832A63"/>
    <w:rsid w:val="00876E19"/>
    <w:rsid w:val="00880765"/>
    <w:rsid w:val="008862BC"/>
    <w:rsid w:val="008A6F0A"/>
    <w:rsid w:val="008C2786"/>
    <w:rsid w:val="008D3B00"/>
    <w:rsid w:val="00915D98"/>
    <w:rsid w:val="00917E3F"/>
    <w:rsid w:val="00930159"/>
    <w:rsid w:val="009B2104"/>
    <w:rsid w:val="009E0D80"/>
    <w:rsid w:val="00A32548"/>
    <w:rsid w:val="00A40DAA"/>
    <w:rsid w:val="00A734C7"/>
    <w:rsid w:val="00A82A4F"/>
    <w:rsid w:val="00A850D6"/>
    <w:rsid w:val="00A9166D"/>
    <w:rsid w:val="00AC7416"/>
    <w:rsid w:val="00B1322B"/>
    <w:rsid w:val="00B147C2"/>
    <w:rsid w:val="00B35D12"/>
    <w:rsid w:val="00B41D0C"/>
    <w:rsid w:val="00B75476"/>
    <w:rsid w:val="00BA574C"/>
    <w:rsid w:val="00BB0568"/>
    <w:rsid w:val="00BC23A2"/>
    <w:rsid w:val="00BD2485"/>
    <w:rsid w:val="00BE7232"/>
    <w:rsid w:val="00C4187C"/>
    <w:rsid w:val="00CB24F6"/>
    <w:rsid w:val="00CE4429"/>
    <w:rsid w:val="00CE54CB"/>
    <w:rsid w:val="00CE733F"/>
    <w:rsid w:val="00D2400E"/>
    <w:rsid w:val="00D407BC"/>
    <w:rsid w:val="00D66FBD"/>
    <w:rsid w:val="00D845C6"/>
    <w:rsid w:val="00DD3DFC"/>
    <w:rsid w:val="00DE01AB"/>
    <w:rsid w:val="00DE4D90"/>
    <w:rsid w:val="00E05329"/>
    <w:rsid w:val="00E115DB"/>
    <w:rsid w:val="00E736B4"/>
    <w:rsid w:val="00E8526C"/>
    <w:rsid w:val="00E93515"/>
    <w:rsid w:val="00F0146C"/>
    <w:rsid w:val="00F36AC9"/>
    <w:rsid w:val="00F61AFC"/>
    <w:rsid w:val="00F660B9"/>
    <w:rsid w:val="00F75A00"/>
    <w:rsid w:val="00F93947"/>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CD996-8CB8-4E32-B84D-F9F406A96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5991</Words>
  <Characters>35347</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12</cp:revision>
  <dcterms:created xsi:type="dcterms:W3CDTF">2019-03-07T13:38:00Z</dcterms:created>
  <dcterms:modified xsi:type="dcterms:W3CDTF">2022-01-26T15:34:00Z</dcterms:modified>
</cp:coreProperties>
</file>